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956DD9" w:rsidRPr="00532181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532181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532181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3E206A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3E206A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893052" w:rsidRDefault="00956DD9" w:rsidP="00415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 xml:space="preserve">Komplexní pozemkové úpravy v k.ú. </w:t>
            </w:r>
            <w:r>
              <w:rPr>
                <w:b/>
              </w:rPr>
              <w:t>Loučná Hora včetně ucelené části k.ú. Smidary a Ohnišťany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532181" w:rsidRDefault="00956DD9" w:rsidP="00B40785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</w:t>
            </w:r>
            <w:r w:rsidRPr="00995475">
              <w:rPr>
                <w:b/>
              </w:rPr>
              <w:t>VZ</w:t>
            </w:r>
            <w:r>
              <w:rPr>
                <w:b/>
              </w:rPr>
              <w:t>10754</w:t>
            </w:r>
            <w:r w:rsidRPr="00995475">
              <w:rPr>
                <w:b/>
              </w:rPr>
              <w:t>/2016-514101</w:t>
            </w:r>
            <w:r>
              <w:rPr>
                <w:b/>
              </w:rPr>
              <w:t xml:space="preserve">   /   </w:t>
            </w:r>
            <w:r w:rsidR="00B40785">
              <w:rPr>
                <w:b/>
              </w:rPr>
              <w:t>643747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6DD9" w:rsidRPr="008A20E3" w:rsidRDefault="00956DD9" w:rsidP="008A20E3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3E206A" w:rsidRDefault="00956DD9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  <w:bookmarkStart w:id="0" w:name="_GoBack"/>
      <w:bookmarkEnd w:id="0"/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</w:t>
      </w:r>
      <w:r w:rsidR="00956DD9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>53</w:t>
      </w:r>
      <w:r w:rsidR="00956DD9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>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</w:t>
      </w:r>
      <w:r w:rsidR="00956DD9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>53</w:t>
      </w:r>
      <w:r w:rsidR="00956DD9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 xml:space="preserve">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</w:t>
      </w:r>
      <w:r w:rsidR="00956DD9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</w:t>
      </w:r>
      <w:r w:rsidR="00956DD9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</w:t>
      </w:r>
      <w:r w:rsidR="00956DD9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</w:t>
      </w:r>
      <w:r w:rsidR="00956DD9">
        <w:rPr>
          <w:rFonts w:ascii="Arial" w:hAnsi="Arial" w:cs="Arial"/>
          <w:sz w:val="20"/>
          <w:szCs w:val="20"/>
        </w:rPr>
        <w:t> 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EA3625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EA3625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EA3625">
        <w:rPr>
          <w:rFonts w:ascii="Arial" w:hAnsi="Arial" w:cs="Arial"/>
          <w:sz w:val="20"/>
          <w:szCs w:val="20"/>
        </w:rPr>
        <w:t>,</w:t>
      </w:r>
      <w:r w:rsidRPr="00EA3625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EA3625">
        <w:rPr>
          <w:rFonts w:ascii="Arial" w:hAnsi="Arial" w:cs="Arial"/>
          <w:sz w:val="20"/>
          <w:szCs w:val="20"/>
        </w:rPr>
        <w:t xml:space="preserve"> (§ 53 odst. 1 písm. i) zákona)</w:t>
      </w:r>
      <w:r w:rsidRPr="00EA3625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32496">
        <w:rPr>
          <w:rFonts w:ascii="Arial" w:hAnsi="Arial" w:cs="Arial"/>
          <w:sz w:val="20"/>
          <w:szCs w:val="20"/>
        </w:rPr>
        <w:t>,</w:t>
      </w:r>
    </w:p>
    <w:p w:rsidR="00BF780F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32496">
        <w:rPr>
          <w:rFonts w:ascii="Arial" w:hAnsi="Arial" w:cs="Arial"/>
          <w:sz w:val="20"/>
          <w:szCs w:val="20"/>
        </w:rPr>
        <w:t>,</w:t>
      </w:r>
    </w:p>
    <w:p w:rsidR="00532496" w:rsidRPr="00D40D0E" w:rsidRDefault="00532496" w:rsidP="00532496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532496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 53 odst. 1 písm. l) zákona).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BF780F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90D" w:rsidRDefault="005E290D" w:rsidP="008E4AD5">
      <w:r>
        <w:separator/>
      </w:r>
    </w:p>
  </w:endnote>
  <w:endnote w:type="continuationSeparator" w:id="0">
    <w:p w:rsidR="005E290D" w:rsidRDefault="005E29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40785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90D" w:rsidRDefault="005E290D" w:rsidP="008E4AD5">
      <w:r>
        <w:separator/>
      </w:r>
    </w:p>
  </w:footnote>
  <w:footnote w:type="continuationSeparator" w:id="0">
    <w:p w:rsidR="005E290D" w:rsidRDefault="005E29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7128D3">
    <w:pPr>
      <w:pStyle w:val="Zhlav"/>
    </w:pPr>
    <w:r>
      <w:t>Příloha č.</w:t>
    </w:r>
    <w:r w:rsidR="00956DD9">
      <w:t xml:space="preserve"> 7 zadávací dokumentace</w:t>
    </w:r>
  </w:p>
  <w:p w:rsidR="00956DD9" w:rsidRDefault="00956DD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37932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496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290D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0CA9"/>
    <w:rsid w:val="007C40F9"/>
    <w:rsid w:val="007F7D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56DD9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36EA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40785"/>
    <w:rsid w:val="00B5048D"/>
    <w:rsid w:val="00B612BA"/>
    <w:rsid w:val="00B71DC3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62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6422B-D3EC-49BC-BF40-66C5763C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Žáková Petra Ing.</cp:lastModifiedBy>
  <cp:revision>2</cp:revision>
  <cp:lastPrinted>2016-08-22T13:13:00Z</cp:lastPrinted>
  <dcterms:created xsi:type="dcterms:W3CDTF">2016-08-22T13:14:00Z</dcterms:created>
  <dcterms:modified xsi:type="dcterms:W3CDTF">2016-08-22T13:14:00Z</dcterms:modified>
</cp:coreProperties>
</file>